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Google Ads audit checklist</w:t>
      </w:r>
    </w:p>
    <w:p>
      <w:r>
        <w:rPr>
          <w:i/>
          <w:color w:val="6B7280"/>
        </w:rPr>
        <w:t xml:space="preserve">Run the parts in order. Goals and measurement come first, because every cost after them is judged against what the account counts. The line under each check says where in Google Ads to look.</w:t>
      </w:r>
    </w:p>
    <w:p>
      <w:pPr>
        <w:pStyle w:val="Heading1"/>
      </w:pPr>
      <w:r>
        <w:t xml:space="preserve">Goals and measurement</w:t>
      </w:r>
    </w:p>
    <w:p>
      <w:pPr>
        <w:keepNext/>
        <w:spacing w:after="0"/>
      </w:pPr>
      <w:r>
        <w:t xml:space="preserve">☐  The account’s goal is written down as leads, sales or calls, with what each one is worth.</w:t>
      </w:r>
    </w:p>
    <w:p>
      <w:pPr>
        <w:ind w:left="360"/>
      </w:pPr>
      <w:r>
        <w:rPr>
          <w:i/>
          <w:color w:val="6B7280"/>
        </w:rPr>
        <w:t xml:space="preserve">Agree it with the owner before opening Google Ads. Each conversion action’s value should follow it.</w:t>
      </w:r>
    </w:p>
    <w:p>
      <w:pPr>
        <w:keepNext/>
        <w:spacing w:after="0"/>
      </w:pPr>
      <w:r>
        <w:t xml:space="preserve">☐  Each primary conversion action fires on the finished lead or sale, never on a form or a page anyone can open.</w:t>
      </w:r>
    </w:p>
    <w:p>
      <w:pPr>
        <w:ind w:left="360"/>
      </w:pPr>
      <w:r>
        <w:rPr>
          <w:i/>
          <w:color w:val="6B7280"/>
        </w:rPr>
        <w:t xml:space="preserve">Goals › Conversions › Summary. Open each primary action. A page load rule should match only the thank-you page.</w:t>
      </w:r>
    </w:p>
    <w:p>
      <w:pPr>
        <w:keepNext/>
        <w:spacing w:after="0"/>
      </w:pPr>
      <w:r>
        <w:t xml:space="preserve">☐  Only the goal’s own actions are primary, and everything else is Secondary (observe only).</w:t>
      </w:r>
    </w:p>
    <w:p>
      <w:pPr>
        <w:ind w:left="360"/>
      </w:pPr>
      <w:r>
        <w:rPr>
          <w:i/>
          <w:color w:val="6B7280"/>
        </w:rPr>
        <w:t xml:space="preserve">Goals › Conversions › Summary, each action’s Action optimization.</w:t>
      </w:r>
    </w:p>
    <w:p>
      <w:pPr>
        <w:keepNext/>
        <w:spacing w:after="0"/>
      </w:pPr>
      <w:r>
        <w:t xml:space="preserve">☐  A test lead counts once, with Count set to One for leads.</w:t>
      </w:r>
    </w:p>
    <w:p>
      <w:pPr>
        <w:ind w:left="360"/>
      </w:pPr>
      <w:r>
        <w:rPr>
          <w:i/>
          <w:color w:val="6B7280"/>
        </w:rPr>
        <w:t xml:space="preserve">The action’s Count setting, then one test form fill or call watched in Tag Assistant.</w:t>
      </w:r>
    </w:p>
    <w:p>
      <w:pPr>
        <w:keepNext/>
        <w:spacing w:after="0"/>
      </w:pPr>
      <w:r>
        <w:t xml:space="preserve">☐  Calls count only when they last as long as a real inquiry.</w:t>
      </w:r>
    </w:p>
    <w:p>
      <w:pPr>
        <w:ind w:left="360"/>
      </w:pPr>
      <w:r>
        <w:rPr>
          <w:i/>
          <w:color w:val="6B7280"/>
        </w:rPr>
        <w:t xml:space="preserve">Goals › Conversions, the Calls from ads action’s minimum call length.</w:t>
      </w:r>
    </w:p>
    <w:p>
      <w:pPr>
        <w:keepNext/>
        <w:spacing w:after="0"/>
      </w:pPr>
      <w:r>
        <w:t xml:space="preserve">☐  Leads that close later, offline or in a CRM, are imported against the click.</w:t>
      </w:r>
    </w:p>
    <w:p>
      <w:pPr>
        <w:ind w:left="360"/>
      </w:pPr>
      <w:r>
        <w:rPr>
          <w:i/>
          <w:color w:val="6B7280"/>
        </w:rPr>
        <w:t xml:space="preserve">Goals › Conversions › Settings, Enhanced conversions for leads, with the CRM sending each closed lead back.</w:t>
      </w:r>
    </w:p>
    <w:p>
      <w:pPr>
        <w:keepNext/>
        <w:spacing w:after="0"/>
      </w:pPr>
      <w:r>
        <w:t xml:space="preserve">☐  Consent mode is set up wherever the site asks visitors for consent.</w:t>
      </w:r>
    </w:p>
    <w:p>
      <w:pPr>
        <w:ind w:left="360"/>
      </w:pPr>
      <w:r>
        <w:rPr>
          <w:i/>
          <w:color w:val="6B7280"/>
        </w:rPr>
        <w:t xml:space="preserve">Goals › Conversions › Summary, a website action’s Diagnostics tab. It should read Consent mode is implemented.</w:t>
      </w:r>
    </w:p>
    <w:p>
      <w:pPr>
        <w:pStyle w:val="Heading1"/>
      </w:pPr>
      <w:r>
        <w:t xml:space="preserve">Structure</w:t>
      </w:r>
    </w:p>
    <w:p>
      <w:pPr>
        <w:keepNext/>
        <w:spacing w:after="0"/>
      </w:pPr>
      <w:r>
        <w:t xml:space="preserve">☐  Campaigns follow what the business sells and where it sells it.</w:t>
      </w:r>
    </w:p>
    <w:p>
      <w:pPr>
        <w:ind w:left="360"/>
      </w:pPr>
      <w:r>
        <w:rPr>
          <w:i/>
          <w:color w:val="6B7280"/>
        </w:rPr>
        <w:t xml:space="preserve">Campaigns. One campaign for each service or area that needs its own budget.</w:t>
      </w:r>
    </w:p>
    <w:p>
      <w:pPr>
        <w:keepNext/>
        <w:spacing w:after="0"/>
      </w:pPr>
      <w:r>
        <w:t xml:space="preserve">☐  Each ad group holds one theme, with ads written for it.</w:t>
      </w:r>
    </w:p>
    <w:p>
      <w:pPr>
        <w:ind w:left="360"/>
      </w:pPr>
      <w:r>
        <w:rPr>
          <w:i/>
          <w:color w:val="6B7280"/>
        </w:rPr>
        <w:t xml:space="preserve">Ad groups. The keywords in one ad group share one meaning.</w:t>
      </w:r>
    </w:p>
    <w:p>
      <w:pPr>
        <w:keepNext/>
        <w:spacing w:after="0"/>
      </w:pPr>
      <w:r>
        <w:t xml:space="preserve">☐  Brand searches run in a campaign of their own.</w:t>
      </w:r>
    </w:p>
    <w:p>
      <w:pPr>
        <w:ind w:left="360"/>
      </w:pPr>
      <w:r>
        <w:rPr>
          <w:i/>
          <w:color w:val="6B7280"/>
        </w:rPr>
        <w:t xml:space="preserve">Campaigns. Searches for the business’s own name don’t share a budget with the rest.</w:t>
      </w:r>
    </w:p>
    <w:p>
      <w:pPr>
        <w:keepNext/>
        <w:spacing w:after="0"/>
      </w:pPr>
      <w:r>
        <w:t xml:space="preserve">☐  The location option fits the business, and one that serves only its own area uses Presence.</w:t>
      </w:r>
    </w:p>
    <w:p>
      <w:pPr>
        <w:ind w:left="360"/>
      </w:pPr>
      <w:r>
        <w:rPr>
          <w:i/>
          <w:color w:val="6B7280"/>
        </w:rPr>
        <w:t xml:space="preserve">Campaign settings › Locations › Location options. Google suggests Presence when you only want people in your locations.</w:t>
      </w:r>
    </w:p>
    <w:p>
      <w:pPr>
        <w:pStyle w:val="Heading1"/>
      </w:pPr>
      <w:r>
        <w:t xml:space="preserve">Traffic</w:t>
      </w:r>
    </w:p>
    <w:p>
      <w:pPr>
        <w:keepNext/>
        <w:spacing w:after="0"/>
      </w:pPr>
      <w:r>
        <w:t xml:space="preserve">☐  Search partners and the Display Network run only where they bring real conversions.</w:t>
      </w:r>
    </w:p>
    <w:p>
      <w:pPr>
        <w:ind w:left="360"/>
      </w:pPr>
      <w:r>
        <w:rPr>
          <w:i/>
          <w:color w:val="6B7280"/>
        </w:rPr>
        <w:t xml:space="preserve">Campaigns segmented by Network, each network’s cost against real conversions, then Campaign settings › Networks.</w:t>
      </w:r>
    </w:p>
    <w:p>
      <w:pPr>
        <w:keepNext/>
        <w:spacing w:after="0"/>
      </w:pPr>
      <w:r>
        <w:t xml:space="preserve">☐  The last 30 days of search terms are read, and those with enough clicks to judge and no conversions become negatives.</w:t>
      </w:r>
    </w:p>
    <w:p>
      <w:pPr>
        <w:ind w:left="360"/>
      </w:pPr>
      <w:r>
        <w:rPr>
          <w:i/>
          <w:color w:val="6B7280"/>
        </w:rPr>
        <w:t xml:space="preserve">Insights and reports › Search terms, sorted by Cost.</w:t>
      </w:r>
    </w:p>
    <w:p>
      <w:pPr>
        <w:keepNext/>
        <w:spacing w:after="0"/>
      </w:pPr>
      <w:r>
        <w:t xml:space="preserve">☐  Broad match keywords run only with Smart Bidding and a conversion goal they can learn from.</w:t>
      </w:r>
    </w:p>
    <w:p>
      <w:pPr>
        <w:ind w:left="360"/>
      </w:pPr>
      <w:r>
        <w:rPr>
          <w:i/>
          <w:color w:val="6B7280"/>
        </w:rPr>
        <w:t xml:space="preserve">Keywords, each Match type beside its campaign’s Bid strategy.</w:t>
      </w:r>
    </w:p>
    <w:p>
      <w:pPr>
        <w:keepNext/>
        <w:spacing w:after="0"/>
      </w:pPr>
      <w:r>
        <w:t xml:space="preserve">☐  Auto-applied recommendations are reviewed, and only the types someone wants stay on.</w:t>
      </w:r>
    </w:p>
    <w:p>
      <w:pPr>
        <w:ind w:left="360"/>
      </w:pPr>
      <w:r>
        <w:rPr>
          <w:i/>
          <w:color w:val="6B7280"/>
        </w:rPr>
        <w:t xml:space="preserve">Recommendations › Auto-apply. Add broad match keywords and the types that change bids or keywords come first.</w:t>
      </w:r>
    </w:p>
    <w:p>
      <w:pPr>
        <w:keepNext/>
        <w:spacing w:after="0"/>
      </w:pPr>
      <w:r>
        <w:t xml:space="preserve">☐  Any Performance Max campaign sends traffic only to pages that should get it.</w:t>
      </w:r>
    </w:p>
    <w:p>
      <w:pPr>
        <w:ind w:left="360"/>
      </w:pPr>
      <w:r>
        <w:rPr>
          <w:i/>
          <w:color w:val="6B7280"/>
        </w:rPr>
        <w:t xml:space="preserve">Campaign settings › Asset optimization, Final URL expansion and its URL exclusions.</w:t>
      </w:r>
    </w:p>
    <w:p>
      <w:pPr>
        <w:pStyle w:val="Heading1"/>
      </w:pPr>
      <w:r>
        <w:t xml:space="preserve">Budgets</w:t>
      </w:r>
    </w:p>
    <w:p>
      <w:pPr>
        <w:keepNext/>
        <w:spacing w:after="0"/>
      </w:pPr>
      <w:r>
        <w:t xml:space="preserve">☐  Daily budgets add up to the monthly plan divided by 30.4.</w:t>
      </w:r>
    </w:p>
    <w:p>
      <w:pPr>
        <w:ind w:left="360"/>
      </w:pPr>
      <w:r>
        <w:rPr>
          <w:i/>
          <w:color w:val="6B7280"/>
        </w:rPr>
        <w:t xml:space="preserve">Campaigns, the Budget column. A month can spend up to 30.4 times a daily budget.</w:t>
      </w:r>
    </w:p>
    <w:p>
      <w:pPr>
        <w:keepNext/>
        <w:spacing w:after="0"/>
      </w:pPr>
      <w:r>
        <w:t xml:space="preserve">☐  No campaign that converts is limited by budget while one that converts nothing spends freely.</w:t>
      </w:r>
    </w:p>
    <w:p>
      <w:pPr>
        <w:ind w:left="360"/>
      </w:pPr>
      <w:r>
        <w:rPr>
          <w:i/>
          <w:color w:val="6B7280"/>
        </w:rPr>
        <w:t xml:space="preserve">Campaigns, Search lost IS (budget) beside each campaign’s cost per conversion.</w:t>
      </w:r>
    </w:p>
    <w:p>
      <w:pPr>
        <w:keepNext/>
        <w:spacing w:after="0"/>
      </w:pPr>
      <w:r>
        <w:t xml:space="preserve">☐  Bid strategy targets match what a lead or sale is worth.</w:t>
      </w:r>
    </w:p>
    <w:p>
      <w:pPr>
        <w:ind w:left="360"/>
      </w:pPr>
      <w:r>
        <w:rPr>
          <w:i/>
          <w:color w:val="6B7280"/>
        </w:rPr>
        <w:t xml:space="preserve">Campaign settings › Bidding, the target CPA or target ROAS against the value from the first check.</w:t>
      </w:r>
    </w:p>
    <w:p>
      <w:pPr>
        <w:pStyle w:val="Heading1"/>
      </w:pPr>
      <w:r>
        <w:t xml:space="preserve">Ads</w:t>
      </w:r>
    </w:p>
    <w:p>
      <w:pPr>
        <w:keepNext/>
        <w:spacing w:after="0"/>
      </w:pPr>
      <w:r>
        <w:t xml:space="preserve">☐  Each ad group has a responsive search ad whose headlines name the service and the place.</w:t>
      </w:r>
    </w:p>
    <w:p>
      <w:pPr>
        <w:ind w:left="360"/>
      </w:pPr>
      <w:r>
        <w:rPr>
          <w:i/>
          <w:color w:val="6B7280"/>
        </w:rPr>
        <w:t xml:space="preserve">Ads. Read the headlines themselves, not only Ad strength.</w:t>
      </w:r>
    </w:p>
    <w:p>
      <w:pPr>
        <w:keepNext/>
        <w:spacing w:after="0"/>
      </w:pPr>
      <w:r>
        <w:t xml:space="preserve">☐  Sitelink, callout and call assets are set up and approved.</w:t>
      </w:r>
    </w:p>
    <w:p>
      <w:pPr>
        <w:ind w:left="360"/>
      </w:pPr>
      <w:r>
        <w:rPr>
          <w:i/>
          <w:color w:val="6B7280"/>
        </w:rPr>
        <w:t xml:space="preserve">Assets, each asset’s Status.</w:t>
      </w:r>
    </w:p>
    <w:p>
      <w:pPr>
        <w:keepNext/>
        <w:spacing w:after="0"/>
      </w:pPr>
      <w:r>
        <w:t xml:space="preserve">☐  Disapproved ads and ads marked Eligible (limited) are fixed or removed.</w:t>
      </w:r>
    </w:p>
    <w:p>
      <w:pPr>
        <w:ind w:left="360"/>
      </w:pPr>
      <w:r>
        <w:rPr>
          <w:i/>
          <w:color w:val="6B7280"/>
        </w:rPr>
        <w:t xml:space="preserve">Ads, the Status column and the policy detail under each ad.</w:t>
      </w:r>
    </w:p>
    <w:p>
      <w:pPr>
        <w:pStyle w:val="Heading1"/>
      </w:pPr>
      <w:r>
        <w:t xml:space="preserve">Destinations</w:t>
      </w:r>
    </w:p>
    <w:p>
      <w:pPr>
        <w:keepNext/>
        <w:spacing w:after="0"/>
      </w:pPr>
      <w:r>
        <w:t xml:space="preserve">☐  Each ad leads to the page for its service, not the home page.</w:t>
      </w:r>
    </w:p>
    <w:p>
      <w:pPr>
        <w:ind w:left="360"/>
      </w:pPr>
      <w:r>
        <w:rPr>
          <w:i/>
          <w:color w:val="6B7280"/>
        </w:rPr>
        <w:t xml:space="preserve">Insights and reports › Landing pages, each page’s clicks and conversions.</w:t>
      </w:r>
    </w:p>
    <w:p>
      <w:pPr>
        <w:keepNext/>
        <w:spacing w:after="0"/>
      </w:pPr>
      <w:r>
        <w:t xml:space="preserve">☐  The page loads fast on a phone, with the form or phone number in the first screen.</w:t>
      </w:r>
    </w:p>
    <w:p>
      <w:pPr>
        <w:ind w:left="360"/>
      </w:pPr>
      <w:r>
        <w:rPr>
          <w:i/>
          <w:color w:val="6B7280"/>
        </w:rPr>
        <w:t xml:space="preserve">Landing pages, the Mobile speed score, then the page opened on a phone.</w:t>
      </w:r>
    </w:p>
    <w:p>
      <w:pPr>
        <w:keepNext/>
        <w:spacing w:after="0"/>
      </w:pPr>
      <w:r>
        <w:t xml:space="preserve">☐  Auto-tagging is on, and the click ID survives every redirect to the page.</w:t>
      </w:r>
    </w:p>
    <w:p>
      <w:pPr>
        <w:ind w:left="360"/>
      </w:pPr>
      <w:r>
        <w:rPr>
          <w:i/>
          <w:color w:val="6B7280"/>
        </w:rPr>
        <w:t xml:space="preserve">Admin › Account settings › Auto-tagging. Then load the final URL with ?gclid=test added and check it reaches the page.</w:t>
      </w:r>
    </w:p>
    <w:p>
      <w:r>
        <w:rPr>
          <w:i/>
          <w:color w:val="6B7280"/>
        </w:rPr>
        <w:t xml:space="preserve">From the free checklist at www.withparallel.ai/resources/google-ads-audit-checklist. Parallel AI runs this audit on a connected Google Ads account.</w:t>
      </w:r>
    </w:p>
    <w:sectPr>
      <w:pgSz w:w="12240" w:h="15840"/>
      <w:pgMar w:top="1440" w:right="1440" w:bottom="1440" w:left="1440" w:header="720" w:footer="720" w:gutter="0"/>
    </w:sectPr>
  </w:body>
</w:document>
</file>

<file path=word/styles.xml><?xml version="1.0" encoding="utf-8"?>
<w:styles xmlns:w="http://schemas.openxmlformats.org/wordprocessingml/2006/main" xmlns:r="http://schemas.openxmlformats.org/officeDocument/2006/relationships">
  <w:docDefaults>
    <w:rPrDefault>
      <w:rPr>
        <w:rFonts w:ascii="Aptos" w:hAnsi="Aptos" w:eastAsia="Aptos" w:cs="Aptos"/>
        <w:sz w:val="22"/>
        <w:szCs w:val="22"/>
        <w:lang w:val="en-US"/>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after="240"/>
    </w:pPr>
    <w:rPr>
      <w:b/>
      <w:sz w:val="44"/>
      <w:szCs w:val="44"/>
    </w:rPr>
  </w:style>
  <w:style w:type="paragraph" w:styleId="Heading1">
    <w:name w:val="heading 1"/>
    <w:basedOn w:val="Normal"/>
    <w:next w:val="Normal"/>
    <w:qFormat/>
    <w:pPr>
      <w:keepNext/>
      <w:spacing w:before="360" w:after="120"/>
      <w:outlineLvl w:val="0"/>
    </w:pPr>
    <w:rPr>
      <w:b/>
      <w:sz w:val="28"/>
      <w:szCs w:val="2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Google Ads audit checklist</dc:title>
  <dc:creator>Parallel AI</dc:creator>
  <dcterms:created xsi:type="dcterms:W3CDTF">2026-11-04T00:00:00Z</dcterms:created>
  <dcterms:modified xsi:type="dcterms:W3CDTF">2026-11-04T00:00:00Z</dcterms:modified>
</cp:coreProperties>
</file>